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C2C" w:rsidRPr="008E21BC" w:rsidRDefault="00DB5C2C">
      <w:pPr>
        <w:rPr>
          <w:rFonts w:ascii="Utopia" w:hAnsi="Utopia"/>
          <w:color w:val="244061" w:themeColor="accent1" w:themeShade="80"/>
        </w:rPr>
      </w:pPr>
      <w:r>
        <w:rPr>
          <w:rFonts w:ascii="Utopia" w:hAnsi="Utopia"/>
          <w:color w:val="244061" w:themeColor="accent1" w:themeShade="80"/>
        </w:rPr>
        <w:t xml:space="preserve">Die </w:t>
      </w:r>
      <w:r w:rsidR="00FD6DE0" w:rsidRPr="00FD6DE0">
        <w:rPr>
          <w:rFonts w:ascii="Utopia" w:hAnsi="Utopia"/>
          <w:color w:val="244061" w:themeColor="accent1" w:themeShade="80"/>
        </w:rPr>
        <w:t>Übersicht</w:t>
      </w:r>
      <w:r>
        <w:rPr>
          <w:rFonts w:ascii="Utopia" w:hAnsi="Utopia"/>
          <w:color w:val="244061" w:themeColor="accent1" w:themeShade="80"/>
        </w:rPr>
        <w:t xml:space="preserve"> Spotpreis</w:t>
      </w:r>
      <w:r w:rsidR="00FD6DE0">
        <w:rPr>
          <w:rFonts w:ascii="Utopia" w:hAnsi="Utopia"/>
          <w:color w:val="244061" w:themeColor="accent1" w:themeShade="80"/>
        </w:rPr>
        <w:t>e und Prognose</w:t>
      </w:r>
      <w:bookmarkStart w:id="0" w:name="_GoBack"/>
      <w:bookmarkEnd w:id="0"/>
      <w:r>
        <w:rPr>
          <w:rFonts w:ascii="Utopia" w:hAnsi="Utopia"/>
          <w:color w:val="244061" w:themeColor="accent1" w:themeShade="80"/>
        </w:rPr>
        <w:t xml:space="preserve"> wird verwendet, um Spotpre</w:t>
      </w:r>
      <w:r w:rsidR="006A0ECE">
        <w:rPr>
          <w:rFonts w:ascii="Utopia" w:hAnsi="Utopia"/>
          <w:color w:val="244061" w:themeColor="accent1" w:themeShade="80"/>
        </w:rPr>
        <w:t>isprognosen mit dem tatsächlichen</w:t>
      </w:r>
      <w:r>
        <w:rPr>
          <w:rFonts w:ascii="Utopia" w:hAnsi="Utopia"/>
          <w:color w:val="244061" w:themeColor="accent1" w:themeShade="80"/>
        </w:rPr>
        <w:t xml:space="preserve"> Spotpreis zu vergleichen, und um attraktive Produktionsstunden zu finden. Die Spotpreisprognosen erscheinen zweimal täglich, etwa um 9.00 Uhr und um 10.15 Uhr. Prognosen sind stets durch fließende Kurven und eine gestrichelte gelbe Linie gekennzeichnet, während der tatsächliche Spotpreis als gerade durchgezogene Linie mit roter Farbe gekennzeichnet ist. Der Grenzpreis der Einheiten des Kraftwerks ist als flache gestrichelte Linie angegeben. Attraktive Stunden lassen sich dort finden, wo die </w:t>
      </w:r>
      <w:proofErr w:type="spellStart"/>
      <w:r>
        <w:rPr>
          <w:rFonts w:ascii="Utopia" w:hAnsi="Utopia"/>
          <w:color w:val="244061" w:themeColor="accent1" w:themeShade="80"/>
        </w:rPr>
        <w:t>Prognosenkurve</w:t>
      </w:r>
      <w:proofErr w:type="spellEnd"/>
      <w:r>
        <w:rPr>
          <w:rFonts w:ascii="Utopia" w:hAnsi="Utopia"/>
          <w:color w:val="244061" w:themeColor="accent1" w:themeShade="80"/>
        </w:rPr>
        <w:t xml:space="preserve"> über der flachen Grenzpreislinie der Einheit liegt.</w:t>
      </w:r>
      <w:r w:rsidR="00D04059">
        <w:rPr>
          <w:rFonts w:ascii="Utopia" w:hAnsi="Utopia"/>
          <w:color w:val="244061" w:themeColor="accent1" w:themeShade="80"/>
        </w:rPr>
        <w:t xml:space="preserve"> </w:t>
      </w:r>
    </w:p>
    <w:p w:rsidR="00DB5C2C" w:rsidRPr="008E21BC" w:rsidRDefault="00DB5C2C" w:rsidP="00DB5C2C">
      <w:pPr>
        <w:keepNext/>
        <w:jc w:val="center"/>
        <w:rPr>
          <w:color w:val="244061" w:themeColor="accent1" w:themeShade="80"/>
        </w:rPr>
      </w:pPr>
      <w:r>
        <w:rPr>
          <w:noProof/>
          <w:color w:val="244061" w:themeColor="accent1" w:themeShade="80"/>
          <w:lang w:val="da-DK" w:eastAsia="da-DK" w:bidi="ar-SA"/>
        </w:rPr>
        <w:drawing>
          <wp:inline distT="0" distB="0" distL="0" distR="0">
            <wp:extent cx="6572250" cy="2743200"/>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572250" cy="2743200"/>
                    </a:xfrm>
                    <a:prstGeom prst="rect">
                      <a:avLst/>
                    </a:prstGeom>
                    <a:noFill/>
                    <a:ln>
                      <a:noFill/>
                    </a:ln>
                  </pic:spPr>
                </pic:pic>
              </a:graphicData>
            </a:graphic>
          </wp:inline>
        </w:drawing>
      </w:r>
    </w:p>
    <w:p w:rsidR="00DB5C2C" w:rsidRPr="008E21BC" w:rsidRDefault="00DB5C2C" w:rsidP="00DB5C2C">
      <w:pPr>
        <w:pStyle w:val="Caption"/>
        <w:jc w:val="center"/>
        <w:rPr>
          <w:color w:val="244061" w:themeColor="accent1" w:themeShade="80"/>
        </w:rPr>
      </w:pPr>
      <w:r>
        <w:rPr>
          <w:color w:val="244061" w:themeColor="accent1" w:themeShade="80"/>
        </w:rPr>
        <w:t xml:space="preserve">Abb. </w:t>
      </w:r>
      <w:r w:rsidR="001D6168" w:rsidRPr="008E21BC">
        <w:rPr>
          <w:color w:val="244061" w:themeColor="accent1" w:themeShade="80"/>
        </w:rPr>
        <w:fldChar w:fldCharType="begin"/>
      </w:r>
      <w:r w:rsidR="008E21BC" w:rsidRPr="008E21BC">
        <w:rPr>
          <w:color w:val="244061" w:themeColor="accent1" w:themeShade="80"/>
        </w:rPr>
        <w:instrText xml:space="preserve"> SEQ Figur \* ARABIC </w:instrText>
      </w:r>
      <w:r w:rsidR="001D6168" w:rsidRPr="008E21BC">
        <w:rPr>
          <w:color w:val="244061" w:themeColor="accent1" w:themeShade="80"/>
        </w:rPr>
        <w:fldChar w:fldCharType="separate"/>
      </w:r>
      <w:r w:rsidRPr="008E21BC">
        <w:rPr>
          <w:noProof/>
          <w:color w:val="244061" w:themeColor="accent1" w:themeShade="80"/>
        </w:rPr>
        <w:t>1</w:t>
      </w:r>
      <w:r w:rsidR="001D6168" w:rsidRPr="008E21BC">
        <w:rPr>
          <w:noProof/>
          <w:color w:val="244061" w:themeColor="accent1" w:themeShade="80"/>
        </w:rPr>
        <w:fldChar w:fldCharType="end"/>
      </w:r>
    </w:p>
    <w:sectPr w:rsidR="00DB5C2C" w:rsidRPr="008E21BC" w:rsidSect="00821281">
      <w:pgSz w:w="11907" w:h="31678"/>
      <w:pgMar w:top="426" w:right="1134" w:bottom="284" w:left="42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Utopia">
    <w:altName w:val="Times New Roman"/>
    <w:panose1 w:val="02000503080000020004"/>
    <w:charset w:val="00"/>
    <w:family w:val="auto"/>
    <w:pitch w:val="variable"/>
    <w:sig w:usb0="A00000AF" w:usb1="40000048"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1304"/>
  <w:hyphenationZone w:val="425"/>
  <w:characterSpacingControl w:val="doNotCompress"/>
  <w:compat>
    <w:compatSetting w:name="compatibilityMode" w:uri="http://schemas.microsoft.com/office/word" w:val="12"/>
  </w:compat>
  <w:rsids>
    <w:rsidRoot w:val="00821281"/>
    <w:rsid w:val="00063ADF"/>
    <w:rsid w:val="001D6168"/>
    <w:rsid w:val="006A0ECE"/>
    <w:rsid w:val="007B55F2"/>
    <w:rsid w:val="00821281"/>
    <w:rsid w:val="008E21BC"/>
    <w:rsid w:val="00D04059"/>
    <w:rsid w:val="00DB5C2C"/>
    <w:rsid w:val="00FD6DE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DF35CF-6BFB-488D-938F-ADCA0BD28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1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5C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5C2C"/>
    <w:rPr>
      <w:rFonts w:ascii="Tahoma" w:hAnsi="Tahoma" w:cs="Tahoma"/>
      <w:sz w:val="16"/>
      <w:szCs w:val="16"/>
    </w:rPr>
  </w:style>
  <w:style w:type="paragraph" w:styleId="Caption">
    <w:name w:val="caption"/>
    <w:basedOn w:val="Normal"/>
    <w:next w:val="Normal"/>
    <w:uiPriority w:val="35"/>
    <w:unhideWhenUsed/>
    <w:qFormat/>
    <w:rsid w:val="00DB5C2C"/>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598</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Daniil Plotnikov</cp:lastModifiedBy>
  <cp:revision>6</cp:revision>
  <dcterms:created xsi:type="dcterms:W3CDTF">2013-11-20T11:18:00Z</dcterms:created>
  <dcterms:modified xsi:type="dcterms:W3CDTF">2015-07-08T12:48:00Z</dcterms:modified>
</cp:coreProperties>
</file>