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2D3" w:rsidRPr="00FC7B1E" w:rsidRDefault="00523972">
      <w:pPr>
        <w:rPr>
          <w:color w:val="244061" w:themeColor="accent1" w:themeShade="80"/>
        </w:rPr>
      </w:pPr>
      <w:r w:rsidRPr="00FC7B1E">
        <w:rPr>
          <w:color w:val="244061" w:themeColor="accent1" w:themeShade="80"/>
        </w:rPr>
        <w:t xml:space="preserve">Som vist på Figur 1, tilgås Optimeringsindstillinger via Indstillinger </w:t>
      </w:r>
      <w:r w:rsidRPr="00FC7B1E">
        <w:rPr>
          <w:color w:val="244061" w:themeColor="accent1" w:themeShade="80"/>
        </w:rPr>
        <w:sym w:font="Wingdings" w:char="F0E0"/>
      </w:r>
      <w:r w:rsidRPr="00FC7B1E">
        <w:rPr>
          <w:color w:val="244061" w:themeColor="accent1" w:themeShade="80"/>
        </w:rPr>
        <w:t xml:space="preserve"> Optimeringsindstillinger</w:t>
      </w:r>
    </w:p>
    <w:p w:rsidR="00523972" w:rsidRPr="00FC7B1E" w:rsidRDefault="00523972" w:rsidP="00A34923">
      <w:pPr>
        <w:keepNext/>
        <w:jc w:val="center"/>
        <w:rPr>
          <w:color w:val="244061" w:themeColor="accent1" w:themeShade="80"/>
        </w:rPr>
      </w:pPr>
      <w:r w:rsidRPr="00FC7B1E">
        <w:rPr>
          <w:noProof/>
          <w:color w:val="244061" w:themeColor="accent1" w:themeShade="80"/>
          <w:lang w:eastAsia="da-DK"/>
        </w:rPr>
        <w:drawing>
          <wp:inline distT="0" distB="0" distL="0" distR="0" wp14:anchorId="138F1181" wp14:editId="729F3722">
            <wp:extent cx="5546785" cy="1312817"/>
            <wp:effectExtent l="0" t="0" r="0" b="1905"/>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45231" cy="1312449"/>
                    </a:xfrm>
                    <a:prstGeom prst="rect">
                      <a:avLst/>
                    </a:prstGeom>
                    <a:noFill/>
                    <a:ln>
                      <a:noFill/>
                    </a:ln>
                  </pic:spPr>
                </pic:pic>
              </a:graphicData>
            </a:graphic>
          </wp:inline>
        </w:drawing>
      </w:r>
    </w:p>
    <w:p w:rsidR="00523972" w:rsidRPr="00FC7B1E" w:rsidRDefault="00523972" w:rsidP="00523972">
      <w:pPr>
        <w:pStyle w:val="Billedtekst"/>
        <w:jc w:val="center"/>
        <w:rPr>
          <w:color w:val="244061" w:themeColor="accent1" w:themeShade="80"/>
        </w:rPr>
      </w:pPr>
      <w:r w:rsidRPr="00FC7B1E">
        <w:rPr>
          <w:color w:val="244061" w:themeColor="accent1" w:themeShade="80"/>
        </w:rPr>
        <w:t xml:space="preserve">Figur </w:t>
      </w:r>
      <w:r w:rsidR="00FC7B1E" w:rsidRPr="00FC7B1E">
        <w:rPr>
          <w:color w:val="244061" w:themeColor="accent1" w:themeShade="80"/>
        </w:rPr>
        <w:fldChar w:fldCharType="begin"/>
      </w:r>
      <w:r w:rsidR="00FC7B1E" w:rsidRPr="00FC7B1E">
        <w:rPr>
          <w:color w:val="244061" w:themeColor="accent1" w:themeShade="80"/>
        </w:rPr>
        <w:instrText xml:space="preserve"> SEQ Figur \* ARABIC </w:instrText>
      </w:r>
      <w:r w:rsidR="00FC7B1E" w:rsidRPr="00FC7B1E">
        <w:rPr>
          <w:color w:val="244061" w:themeColor="accent1" w:themeShade="80"/>
        </w:rPr>
        <w:fldChar w:fldCharType="separate"/>
      </w:r>
      <w:r w:rsidR="0034080A" w:rsidRPr="00FC7B1E">
        <w:rPr>
          <w:noProof/>
          <w:color w:val="244061" w:themeColor="accent1" w:themeShade="80"/>
        </w:rPr>
        <w:t>1</w:t>
      </w:r>
      <w:r w:rsidR="00FC7B1E" w:rsidRPr="00FC7B1E">
        <w:rPr>
          <w:noProof/>
          <w:color w:val="244061" w:themeColor="accent1" w:themeShade="80"/>
        </w:rPr>
        <w:fldChar w:fldCharType="end"/>
      </w:r>
    </w:p>
    <w:p w:rsidR="00523972" w:rsidRPr="00FC7B1E" w:rsidRDefault="0034080A">
      <w:pPr>
        <w:rPr>
          <w:color w:val="244061" w:themeColor="accent1" w:themeShade="80"/>
        </w:rPr>
      </w:pPr>
      <w:r w:rsidRPr="00FC7B1E">
        <w:rPr>
          <w:color w:val="244061" w:themeColor="accent1" w:themeShade="80"/>
        </w:rPr>
        <w:t>Hovedvinduet for optimeringsindstillinger åbner (Se Figur 2)</w:t>
      </w:r>
    </w:p>
    <w:p w:rsidR="0034080A" w:rsidRPr="00FC7B1E" w:rsidRDefault="0034080A" w:rsidP="00A34923">
      <w:pPr>
        <w:keepNext/>
        <w:jc w:val="center"/>
        <w:rPr>
          <w:color w:val="244061" w:themeColor="accent1" w:themeShade="80"/>
        </w:rPr>
      </w:pPr>
      <w:r w:rsidRPr="00FC7B1E">
        <w:rPr>
          <w:noProof/>
          <w:color w:val="244061" w:themeColor="accent1" w:themeShade="80"/>
          <w:lang w:eastAsia="da-DK"/>
        </w:rPr>
        <w:drawing>
          <wp:inline distT="0" distB="0" distL="0" distR="0" wp14:anchorId="2C4AC399" wp14:editId="4B3E8D69">
            <wp:extent cx="4856672" cy="3398007"/>
            <wp:effectExtent l="0" t="0" r="1270" b="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61321" cy="3401260"/>
                    </a:xfrm>
                    <a:prstGeom prst="rect">
                      <a:avLst/>
                    </a:prstGeom>
                    <a:noFill/>
                    <a:ln>
                      <a:noFill/>
                    </a:ln>
                  </pic:spPr>
                </pic:pic>
              </a:graphicData>
            </a:graphic>
          </wp:inline>
        </w:drawing>
      </w:r>
    </w:p>
    <w:p w:rsidR="0034080A" w:rsidRPr="00FC7B1E" w:rsidRDefault="0034080A" w:rsidP="0034080A">
      <w:pPr>
        <w:pStyle w:val="Billedtekst"/>
        <w:jc w:val="center"/>
        <w:rPr>
          <w:color w:val="244061" w:themeColor="accent1" w:themeShade="80"/>
        </w:rPr>
      </w:pPr>
      <w:r w:rsidRPr="00FC7B1E">
        <w:rPr>
          <w:color w:val="244061" w:themeColor="accent1" w:themeShade="80"/>
        </w:rPr>
        <w:t xml:space="preserve">Figur </w:t>
      </w:r>
      <w:r w:rsidR="00FC7B1E" w:rsidRPr="00FC7B1E">
        <w:rPr>
          <w:color w:val="244061" w:themeColor="accent1" w:themeShade="80"/>
        </w:rPr>
        <w:fldChar w:fldCharType="begin"/>
      </w:r>
      <w:r w:rsidR="00FC7B1E" w:rsidRPr="00FC7B1E">
        <w:rPr>
          <w:color w:val="244061" w:themeColor="accent1" w:themeShade="80"/>
        </w:rPr>
        <w:instrText xml:space="preserve"> SEQ Figur \* ARABIC </w:instrText>
      </w:r>
      <w:r w:rsidR="00FC7B1E" w:rsidRPr="00FC7B1E">
        <w:rPr>
          <w:color w:val="244061" w:themeColor="accent1" w:themeShade="80"/>
        </w:rPr>
        <w:fldChar w:fldCharType="separate"/>
      </w:r>
      <w:r w:rsidRPr="00FC7B1E">
        <w:rPr>
          <w:noProof/>
          <w:color w:val="244061" w:themeColor="accent1" w:themeShade="80"/>
        </w:rPr>
        <w:t>2</w:t>
      </w:r>
      <w:r w:rsidR="00FC7B1E" w:rsidRPr="00FC7B1E">
        <w:rPr>
          <w:noProof/>
          <w:color w:val="244061" w:themeColor="accent1" w:themeShade="80"/>
        </w:rPr>
        <w:fldChar w:fldCharType="end"/>
      </w:r>
    </w:p>
    <w:p w:rsidR="0034080A" w:rsidRDefault="00BB5455" w:rsidP="00BB5455">
      <w:pPr>
        <w:pStyle w:val="Overskrift2"/>
      </w:pPr>
      <w:r>
        <w:t>Generelt:</w:t>
      </w:r>
    </w:p>
    <w:p w:rsidR="00BB5455" w:rsidRDefault="00BB5455" w:rsidP="0034080A">
      <w:pPr>
        <w:rPr>
          <w:color w:val="244061" w:themeColor="accent1" w:themeShade="80"/>
        </w:rPr>
      </w:pPr>
      <w:r>
        <w:rPr>
          <w:color w:val="244061" w:themeColor="accent1" w:themeShade="80"/>
        </w:rPr>
        <w:t>Under generelt er det muligt at vælge indstillingen ”Split lange blokbud hvis muligt”. Denne indstilling vil gøre, at blokbud forsøges så korte (og i forlængelse af hinanden) som muligt. Hvis dette vinges af er fleksibiliteten højere, men chancen for lange produktioner kortere.</w:t>
      </w:r>
    </w:p>
    <w:p w:rsidR="00BB5455" w:rsidRDefault="00BB5455" w:rsidP="00BB5455">
      <w:pPr>
        <w:pStyle w:val="Overskrift2"/>
      </w:pPr>
      <w:r>
        <w:t>Indstillinger for gaskedel</w:t>
      </w:r>
    </w:p>
    <w:p w:rsidR="00BB5455" w:rsidRDefault="00BB5455" w:rsidP="0034080A">
      <w:pPr>
        <w:rPr>
          <w:color w:val="244061" w:themeColor="accent1" w:themeShade="80"/>
        </w:rPr>
      </w:pPr>
      <w:r>
        <w:rPr>
          <w:color w:val="244061" w:themeColor="accent1" w:themeShade="80"/>
        </w:rPr>
        <w:t>Under indstillinger for gaskedel bruges til at planlægge ved akkumuleringstank ved min. Værdi. Når akkumuleringstanken rammer min. Punktet, antager PBAS Planning Assistant kedeldrift, svarende til varmeaftaget.</w:t>
      </w:r>
    </w:p>
    <w:p w:rsidR="00BB5455" w:rsidRDefault="00BB5455" w:rsidP="00BB5455">
      <w:pPr>
        <w:pStyle w:val="Overskrift2"/>
      </w:pPr>
      <w:r>
        <w:t>Optimeringsindstillinger for enhed</w:t>
      </w:r>
    </w:p>
    <w:p w:rsidR="00BB5455" w:rsidRDefault="00551AAE" w:rsidP="00BB5455">
      <w:r>
        <w:t>Enhedens optimeringsindstillinger har flere underpunkter – et generelt, samt et til hvert sit marked.</w:t>
      </w:r>
      <w:r w:rsidR="00C0104B">
        <w:t xml:space="preserve"> Under de generelle indstillinger kan du vælge din generelle fleksibilitet og startomkostning. </w:t>
      </w:r>
    </w:p>
    <w:p w:rsidR="009A5841" w:rsidRDefault="009A5841" w:rsidP="009A5841">
      <w:pPr>
        <w:pStyle w:val="Overskrift3"/>
      </w:pPr>
      <w:r>
        <w:t>Produktionstype</w:t>
      </w:r>
    </w:p>
    <w:p w:rsidR="00C0104B" w:rsidRDefault="00C0104B" w:rsidP="00BB5455">
      <w:r>
        <w:t>Under segmentet Produktionstype findes indstillinger, der har med spot og blokproduktion at gøre.  Vælg ”Foreslå spotproduktion” eller ”Foreslå Blokbud” alt efter, om der ønskes spot eller blokproduktion af den automatiske produktionsplanlægning.</w:t>
      </w:r>
    </w:p>
    <w:p w:rsidR="009A5841" w:rsidRDefault="009A5841" w:rsidP="00BB5455">
      <w:r>
        <w:t>Indstillingen Usikkerhedsmargin for spotprisprognose styrer hvor aggressivt planlægningsalgoritmen skal planlægge ud fra. Hvis usikkerhedsmargin sættes til f.eks. -25 kr., vil værktøjet planlægge produktion, selvom prognosen indikerer et tab på op til 25 kr. i timen.</w:t>
      </w:r>
    </w:p>
    <w:p w:rsidR="009A5841" w:rsidRDefault="009A5841" w:rsidP="00BB5455">
      <w:r>
        <w:t>Indstillingen Tillæg til marginalpris ved prissætning af bud indikerer et fast tillæg som lægges oven på marginalprisen, og derefter bliver buddets pris.</w:t>
      </w:r>
    </w:p>
    <w:p w:rsidR="009A5841" w:rsidRDefault="009A5841" w:rsidP="00C854A8">
      <w:pPr>
        <w:pStyle w:val="Overskrift3"/>
      </w:pPr>
      <w:r>
        <w:t>Rådighed og regulerkraft</w:t>
      </w:r>
    </w:p>
    <w:p w:rsidR="009A5841" w:rsidRDefault="009A5841" w:rsidP="00BB5455">
      <w:r>
        <w:t>Indstillingen ”Opret rådighedsbud” indikerer, om man ønsker at deltage i rådighedsmarkedet.</w:t>
      </w:r>
    </w:p>
    <w:p w:rsidR="009A5841" w:rsidRDefault="009A5841" w:rsidP="00BB5455">
      <w:r>
        <w:t>Indstillingerne ”Opret manuelle op/nedreguleringsbud indikerer om man ønsker at deltage i regulerkraftmarkedet. PBAS Planning Assistant tager dog højde for, om der er dækning for ned bud på produktionsenheder samt op bud på forbrugsenheder.</w:t>
      </w:r>
    </w:p>
    <w:p w:rsidR="00C854A8" w:rsidRDefault="00C854A8" w:rsidP="00BB5455">
      <w:r>
        <w:t>Skabelonpris for rådighedsbud indikerer den pris man ønsker rådighedsbud oprettet med. Det er dog vigtigt at bemærke, at evt. prisskabelon ophæver denne indstilling.</w:t>
      </w:r>
    </w:p>
    <w:p w:rsidR="00C854A8" w:rsidRDefault="00C854A8" w:rsidP="00400C88">
      <w:pPr>
        <w:pStyle w:val="Overskrift3"/>
      </w:pPr>
      <w:r>
        <w:t>Primær regulering/FNR</w:t>
      </w:r>
    </w:p>
    <w:p w:rsidR="00C854A8" w:rsidRDefault="00FC7930" w:rsidP="00BB5455">
      <w:r>
        <w:t>Indstillingen ”Opret primær op/nedreguleringsbud indikerer, om man ønsker at deltage i primær/FNR markedet.</w:t>
      </w:r>
    </w:p>
    <w:p w:rsidR="00FC7930" w:rsidRDefault="00FC7930" w:rsidP="00BB5455">
      <w:r>
        <w:t>Indstillingen ”Prioriter primær ved blok/spot” indikerer, om man ønsker at oprette primær/FNR ved accepteret blok, frem for f.eks. regulerkraft eller intradag.</w:t>
      </w:r>
    </w:p>
    <w:p w:rsidR="00C854A8" w:rsidRDefault="009E00B4" w:rsidP="00BB5455">
      <w:r>
        <w:t>”Skabelonpris op/ned” er prisen der bruges til indmelding af markedstypen. Det er dog vigtigt at bemærke, at evt. prisskabelon ophæver denne indstilling.</w:t>
      </w:r>
    </w:p>
    <w:p w:rsidR="00C854A8" w:rsidRDefault="00C854A8" w:rsidP="00400C88">
      <w:pPr>
        <w:pStyle w:val="Overskrift3"/>
      </w:pPr>
      <w:r>
        <w:t>Intradag</w:t>
      </w:r>
    </w:p>
    <w:p w:rsidR="00551AAE" w:rsidRDefault="009E00B4" w:rsidP="00BB5455">
      <w:r>
        <w:t>Indstillingen ”Opret intradag op/ned bud” indikerer, om man ønsker at deltage i intradag markedet.</w:t>
      </w:r>
    </w:p>
    <w:p w:rsidR="009E00B4" w:rsidRDefault="009E00B4" w:rsidP="00BB5455">
      <w:r>
        <w:t>”Beregn automatisk fleksibilitet” (Endnu ikke implementeret) indstillingen gør, at programmet på daglig basis beregner hvilken intradagsfleksibilitet der er mulig ift. tankindhold.</w:t>
      </w:r>
    </w:p>
    <w:p w:rsidR="009E00B4" w:rsidRDefault="009E00B4" w:rsidP="00BB5455">
      <w:r>
        <w:t>”Min. Sammenhængende timer som kan aktiveres” indikerer hvor mange timer der som minimum skal produceres på enheden, såfremt der sker aktivering. ”Maks. Antal timer som kan aktiveres” indikerer hvor mange timer der kan aktiveres (typisk ud fra hvad der er plads til i tanken), mens ”Maks. Antal starter pr. dag” indikerer hvor mange starter enheden kan bære, i løbet af et døgn.</w:t>
      </w:r>
    </w:p>
    <w:p w:rsidR="009E00B4" w:rsidRDefault="009E00B4" w:rsidP="00BB5455">
      <w:r>
        <w:t>Til sidst er indstillingen ”Konverter automatisk afvist blokbud”. Hvis denne indstilling er vinget af, vil PBAS Planning Assistant oprette et intradag op bud ved afvist blokbud, samt et intradag ned bud ved accepteret blokbud, hvilket minder om de betingede bud, som bruges i regulerkraftmarkedet. Her er også mulighed for en tillægspris, og denne ophæves også af evt. prisskabelon.</w:t>
      </w:r>
    </w:p>
    <w:p w:rsidR="00A34923" w:rsidRDefault="00A34923" w:rsidP="00BB5455">
      <w:r>
        <w:t>Disse intradag indstillinger er de generelle indstillinger for intradag. Det er også muligt at overskrive disse indstillinger for en bestemt dag, såfremt man f.eks. ønsker mindre maks. Antal timer som kan aktiveres. Disse indstillinger findes i PBAS Planning Assistant’s hovedvindue:</w:t>
      </w:r>
      <w:bookmarkStart w:id="0" w:name="_GoBack"/>
      <w:bookmarkEnd w:id="0"/>
    </w:p>
    <w:p w:rsidR="00A34923" w:rsidRPr="00BB5455" w:rsidRDefault="00A34923" w:rsidP="00A34923">
      <w:pPr>
        <w:jc w:val="center"/>
      </w:pPr>
      <w:r>
        <w:rPr>
          <w:noProof/>
          <w:lang w:eastAsia="da-DK"/>
        </w:rPr>
        <w:drawing>
          <wp:inline distT="0" distB="0" distL="0" distR="0">
            <wp:extent cx="3691832" cy="2061713"/>
            <wp:effectExtent l="0" t="0" r="4445"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91815" cy="2061704"/>
                    </a:xfrm>
                    <a:prstGeom prst="rect">
                      <a:avLst/>
                    </a:prstGeom>
                    <a:noFill/>
                    <a:ln>
                      <a:noFill/>
                    </a:ln>
                  </pic:spPr>
                </pic:pic>
              </a:graphicData>
            </a:graphic>
          </wp:inline>
        </w:drawing>
      </w:r>
    </w:p>
    <w:sectPr w:rsidR="00A34923" w:rsidRPr="00BB5455" w:rsidSect="00C0104B">
      <w:pgSz w:w="11907" w:h="31678"/>
      <w:pgMar w:top="284" w:right="1134" w:bottom="142"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972"/>
    <w:rsid w:val="00063ADF"/>
    <w:rsid w:val="0034080A"/>
    <w:rsid w:val="00400C88"/>
    <w:rsid w:val="00464177"/>
    <w:rsid w:val="00523972"/>
    <w:rsid w:val="00551AAE"/>
    <w:rsid w:val="00613DC0"/>
    <w:rsid w:val="007B55F2"/>
    <w:rsid w:val="009A5841"/>
    <w:rsid w:val="009E00B4"/>
    <w:rsid w:val="00A34923"/>
    <w:rsid w:val="00BB5455"/>
    <w:rsid w:val="00C0104B"/>
    <w:rsid w:val="00C854A8"/>
    <w:rsid w:val="00FC7930"/>
    <w:rsid w:val="00FC7B1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BB54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9A58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523972"/>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23972"/>
    <w:rPr>
      <w:rFonts w:ascii="Tahoma" w:hAnsi="Tahoma" w:cs="Tahoma"/>
      <w:sz w:val="16"/>
      <w:szCs w:val="16"/>
    </w:rPr>
  </w:style>
  <w:style w:type="paragraph" w:styleId="Billedtekst">
    <w:name w:val="caption"/>
    <w:basedOn w:val="Normal"/>
    <w:next w:val="Normal"/>
    <w:uiPriority w:val="35"/>
    <w:unhideWhenUsed/>
    <w:qFormat/>
    <w:rsid w:val="00523972"/>
    <w:pPr>
      <w:spacing w:line="240" w:lineRule="auto"/>
    </w:pPr>
    <w:rPr>
      <w:b/>
      <w:bCs/>
      <w:color w:val="4F81BD" w:themeColor="accent1"/>
      <w:sz w:val="18"/>
      <w:szCs w:val="18"/>
    </w:rPr>
  </w:style>
  <w:style w:type="character" w:customStyle="1" w:styleId="Overskrift2Tegn">
    <w:name w:val="Overskrift 2 Tegn"/>
    <w:basedOn w:val="Standardskrifttypeiafsnit"/>
    <w:link w:val="Overskrift2"/>
    <w:uiPriority w:val="9"/>
    <w:rsid w:val="00BB545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typeiafsnit"/>
    <w:link w:val="Overskrift3"/>
    <w:uiPriority w:val="9"/>
    <w:rsid w:val="009A5841"/>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BB54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9A5841"/>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523972"/>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523972"/>
    <w:rPr>
      <w:rFonts w:ascii="Tahoma" w:hAnsi="Tahoma" w:cs="Tahoma"/>
      <w:sz w:val="16"/>
      <w:szCs w:val="16"/>
    </w:rPr>
  </w:style>
  <w:style w:type="paragraph" w:styleId="Billedtekst">
    <w:name w:val="caption"/>
    <w:basedOn w:val="Normal"/>
    <w:next w:val="Normal"/>
    <w:uiPriority w:val="35"/>
    <w:unhideWhenUsed/>
    <w:qFormat/>
    <w:rsid w:val="00523972"/>
    <w:pPr>
      <w:spacing w:line="240" w:lineRule="auto"/>
    </w:pPr>
    <w:rPr>
      <w:b/>
      <w:bCs/>
      <w:color w:val="4F81BD" w:themeColor="accent1"/>
      <w:sz w:val="18"/>
      <w:szCs w:val="18"/>
    </w:rPr>
  </w:style>
  <w:style w:type="character" w:customStyle="1" w:styleId="Overskrift2Tegn">
    <w:name w:val="Overskrift 2 Tegn"/>
    <w:basedOn w:val="Standardskrifttypeiafsnit"/>
    <w:link w:val="Overskrift2"/>
    <w:uiPriority w:val="9"/>
    <w:rsid w:val="00BB5455"/>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typeiafsnit"/>
    <w:link w:val="Overskrift3"/>
    <w:uiPriority w:val="9"/>
    <w:rsid w:val="009A5841"/>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560</Words>
  <Characters>3416</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10</cp:revision>
  <dcterms:created xsi:type="dcterms:W3CDTF">2013-10-14T13:55:00Z</dcterms:created>
  <dcterms:modified xsi:type="dcterms:W3CDTF">2013-11-20T14:12:00Z</dcterms:modified>
</cp:coreProperties>
</file>